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2" w:rsidRPr="009B2D52" w:rsidRDefault="009B2D52" w:rsidP="009B2D52">
      <w:pPr>
        <w:shd w:val="clear" w:color="auto" w:fill="FFFFFF"/>
        <w:spacing w:after="0" w:line="288" w:lineRule="atLeast"/>
        <w:outlineLvl w:val="1"/>
        <w:rPr>
          <w:rFonts w:ascii="system-ui" w:eastAsia="Times New Roman" w:hAnsi="system-ui" w:cs="Times New Roman"/>
          <w:color w:val="3A3A3A"/>
          <w:sz w:val="45"/>
          <w:szCs w:val="45"/>
          <w:lang w:val="en-US"/>
        </w:rPr>
      </w:pPr>
      <w:r w:rsidRPr="009B2D52">
        <w:rPr>
          <w:rFonts w:ascii="system-ui" w:eastAsia="Times New Roman" w:hAnsi="system-ui" w:cs="Times New Roman"/>
          <w:b/>
          <w:bCs/>
          <w:color w:val="3A3A3A"/>
          <w:sz w:val="45"/>
          <w:u w:val="single"/>
          <w:lang w:val="en-US"/>
        </w:rPr>
        <w:t>Shija Medical College Imphal Fee Structure</w:t>
      </w:r>
    </w:p>
    <w:p w:rsidR="009B2D52" w:rsidRPr="009B2D52" w:rsidRDefault="009B2D52" w:rsidP="009B2D52">
      <w:pPr>
        <w:shd w:val="clear" w:color="auto" w:fill="FFFFFF"/>
        <w:spacing w:after="0" w:line="240" w:lineRule="auto"/>
        <w:rPr>
          <w:rFonts w:ascii="system-ui" w:eastAsia="Times New Roman" w:hAnsi="system-ui" w:cs="Times New Roman"/>
          <w:color w:val="3A3A3A"/>
          <w:sz w:val="26"/>
          <w:szCs w:val="26"/>
          <w:lang w:val="en-US"/>
        </w:rPr>
      </w:pPr>
      <w:r w:rsidRPr="009B2D52">
        <w:rPr>
          <w:rFonts w:ascii="system-ui" w:eastAsia="Times New Roman" w:hAnsi="system-ui" w:cs="Times New Roman"/>
          <w:color w:val="3A3A3A"/>
          <w:sz w:val="26"/>
          <w:szCs w:val="26"/>
          <w:lang w:val="en-US"/>
        </w:rPr>
        <w:t>The fee structure of the </w:t>
      </w:r>
      <w:r w:rsidRPr="009B2D52">
        <w:rPr>
          <w:rFonts w:ascii="system-ui" w:eastAsia="Times New Roman" w:hAnsi="system-ui" w:cs="Times New Roman"/>
          <w:b/>
          <w:bCs/>
          <w:color w:val="3A3A3A"/>
          <w:sz w:val="26"/>
          <w:lang w:val="en-US"/>
        </w:rPr>
        <w:t>Shija Academy of Health Sciences </w:t>
      </w:r>
      <w:r w:rsidRPr="009B2D52">
        <w:rPr>
          <w:rFonts w:ascii="system-ui" w:eastAsia="Times New Roman" w:hAnsi="system-ui" w:cs="Times New Roman"/>
          <w:color w:val="3A3A3A"/>
          <w:sz w:val="26"/>
          <w:szCs w:val="26"/>
          <w:lang w:val="en-US"/>
        </w:rPr>
        <w:t>for undergraduate and postgraduate medical courses is mentioned below.</w:t>
      </w:r>
    </w:p>
    <w:p w:rsidR="009B2D52" w:rsidRPr="009B2D52" w:rsidRDefault="009B2D52" w:rsidP="009B2D52">
      <w:pPr>
        <w:shd w:val="clear" w:color="auto" w:fill="FFFFFF"/>
        <w:spacing w:after="0" w:line="288" w:lineRule="atLeast"/>
        <w:outlineLvl w:val="2"/>
        <w:rPr>
          <w:rFonts w:ascii="system-ui" w:eastAsia="Times New Roman" w:hAnsi="system-ui" w:cs="Times New Roman"/>
          <w:color w:val="3A3A3A"/>
          <w:sz w:val="30"/>
          <w:szCs w:val="30"/>
          <w:lang w:val="en-US"/>
        </w:rPr>
      </w:pPr>
      <w:r w:rsidRPr="009B2D52">
        <w:rPr>
          <w:rFonts w:ascii="system-ui" w:eastAsia="Times New Roman" w:hAnsi="system-ui" w:cs="Times New Roman"/>
          <w:color w:val="3A3A3A"/>
          <w:sz w:val="30"/>
          <w:szCs w:val="30"/>
          <w:u w:val="single"/>
          <w:bdr w:val="none" w:sz="0" w:space="0" w:color="auto" w:frame="1"/>
          <w:lang w:val="en-US"/>
        </w:rPr>
        <w:t>MBBS Fees</w:t>
      </w:r>
    </w:p>
    <w:p w:rsidR="009B2D52" w:rsidRPr="009B2D52" w:rsidRDefault="009B2D52" w:rsidP="009B2D52">
      <w:pPr>
        <w:shd w:val="clear" w:color="auto" w:fill="FFFFFF"/>
        <w:spacing w:after="0" w:line="240" w:lineRule="auto"/>
        <w:rPr>
          <w:rFonts w:ascii="system-ui" w:eastAsia="Times New Roman" w:hAnsi="system-ui" w:cs="Times New Roman"/>
          <w:color w:val="3A3A3A"/>
          <w:sz w:val="26"/>
          <w:szCs w:val="26"/>
          <w:lang w:val="en-US"/>
        </w:rPr>
      </w:pPr>
      <w:r w:rsidRPr="009B2D52">
        <w:rPr>
          <w:rFonts w:ascii="system-ui" w:eastAsia="Times New Roman" w:hAnsi="system-ui" w:cs="Times New Roman"/>
          <w:b/>
          <w:bCs/>
          <w:color w:val="3A3A3A"/>
          <w:sz w:val="26"/>
          <w:lang w:val="en-US"/>
        </w:rPr>
        <w:t>Shija Academy of Health Sciences</w:t>
      </w:r>
      <w:r w:rsidRPr="009B2D52">
        <w:rPr>
          <w:rFonts w:ascii="system-ui" w:eastAsia="Times New Roman" w:hAnsi="system-ui" w:cs="Times New Roman"/>
          <w:color w:val="3A3A3A"/>
          <w:sz w:val="26"/>
          <w:szCs w:val="26"/>
          <w:lang w:val="en-US"/>
        </w:rPr>
        <w:t> </w:t>
      </w:r>
      <w:r w:rsidRPr="009B2D52">
        <w:rPr>
          <w:rFonts w:ascii="system-ui" w:eastAsia="Times New Roman" w:hAnsi="system-ui" w:cs="Times New Roman"/>
          <w:b/>
          <w:bCs/>
          <w:color w:val="3A3A3A"/>
          <w:sz w:val="26"/>
          <w:lang w:val="en-US"/>
        </w:rPr>
        <w:t>Imphal</w:t>
      </w:r>
      <w:r w:rsidRPr="009B2D52">
        <w:rPr>
          <w:rFonts w:ascii="system-ui" w:eastAsia="Times New Roman" w:hAnsi="system-ui" w:cs="Times New Roman"/>
          <w:color w:val="3A3A3A"/>
          <w:sz w:val="26"/>
          <w:szCs w:val="26"/>
          <w:lang w:val="en-US"/>
        </w:rPr>
        <w:t> MBBS Tuition fees for various quota is given below. Apart from tuition fees, you need to pay various other fees during admission.</w:t>
      </w:r>
    </w:p>
    <w:tbl>
      <w:tblPr>
        <w:tblW w:w="933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8"/>
        <w:gridCol w:w="2268"/>
        <w:gridCol w:w="2410"/>
        <w:gridCol w:w="2268"/>
      </w:tblGrid>
      <w:tr w:rsidR="009B2D52" w:rsidRPr="009B2D52" w:rsidTr="00E42DCB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D52" w:rsidRPr="009B2D52" w:rsidRDefault="009B2D52" w:rsidP="009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Courses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D52" w:rsidRPr="009B2D52" w:rsidRDefault="009B2D52" w:rsidP="009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State Quota </w:t>
            </w:r>
            <w:r w:rsidRPr="009B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Fees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52" w:rsidRPr="009B2D52" w:rsidRDefault="00E42DCB" w:rsidP="009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9B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MGMT Quota </w:t>
            </w:r>
            <w:r w:rsidR="009B2D52" w:rsidRPr="009B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Fees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52" w:rsidRPr="009B2D52" w:rsidRDefault="009B2D52" w:rsidP="009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NRI Quota </w:t>
            </w:r>
            <w:r w:rsidRPr="009B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Fees</w:t>
            </w:r>
          </w:p>
        </w:tc>
      </w:tr>
      <w:tr w:rsidR="009B2D52" w:rsidRPr="009B2D52" w:rsidTr="00E42DCB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D52" w:rsidRPr="009B2D52" w:rsidRDefault="009B2D52" w:rsidP="009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2D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MBBS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2D52" w:rsidRPr="009B2D52" w:rsidRDefault="009B2D52" w:rsidP="009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Rs. 45</w:t>
            </w:r>
            <w:r w:rsidRPr="009B2D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52" w:rsidRPr="009B2D52" w:rsidRDefault="00E42DCB" w:rsidP="009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9B2D52" w:rsidRPr="009B2D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Rs. </w:t>
            </w:r>
            <w:r w:rsidR="009B2D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2D52" w:rsidRPr="009B2D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9,00,000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52" w:rsidRPr="009B2D52" w:rsidRDefault="009B2D52" w:rsidP="009B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2D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$ 2,00,000</w:t>
            </w:r>
          </w:p>
        </w:tc>
      </w:tr>
    </w:tbl>
    <w:p w:rsidR="002D49F8" w:rsidRDefault="002D49F8"/>
    <w:sectPr w:rsidR="002D49F8" w:rsidSect="009B2D52">
      <w:pgSz w:w="11906" w:h="16838"/>
      <w:pgMar w:top="1440" w:right="1440" w:bottom="1440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D52"/>
    <w:rsid w:val="002D49F8"/>
    <w:rsid w:val="009B2D52"/>
    <w:rsid w:val="009E37EA"/>
    <w:rsid w:val="00E4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F8"/>
  </w:style>
  <w:style w:type="paragraph" w:styleId="Heading2">
    <w:name w:val="heading 2"/>
    <w:basedOn w:val="Normal"/>
    <w:link w:val="Heading2Char"/>
    <w:uiPriority w:val="9"/>
    <w:qFormat/>
    <w:rsid w:val="009B2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B2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2D5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2D5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9B2D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2023-06-18T16:35:00Z</dcterms:created>
  <dcterms:modified xsi:type="dcterms:W3CDTF">2023-06-18T17:14:00Z</dcterms:modified>
</cp:coreProperties>
</file>